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51A47" w14:textId="77777777" w:rsidR="00D32343" w:rsidRPr="003D4EA6" w:rsidRDefault="00D32343" w:rsidP="00542A9A">
      <w:pPr>
        <w:pStyle w:val="Heading2"/>
        <w:ind w:right="-90"/>
        <w:jc w:val="right"/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</w:pPr>
      <w:bookmarkStart w:id="0" w:name="_Toc435686842"/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Anexa </w:t>
      </w:r>
      <w:r w:rsidR="000854D4"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>1</w:t>
      </w:r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 – </w:t>
      </w:r>
      <w:r w:rsidR="005433EF"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>Grila de verificare</w:t>
      </w:r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 </w:t>
      </w:r>
    </w:p>
    <w:p w14:paraId="6A4DC42C" w14:textId="77777777" w:rsidR="00D32343" w:rsidRPr="003D4EA6" w:rsidRDefault="00D32343" w:rsidP="00F81309">
      <w:pPr>
        <w:pStyle w:val="Heading4"/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</w:pPr>
      <w:bookmarkStart w:id="1" w:name="_Toc435686843"/>
      <w:r w:rsidRPr="003D4EA6"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  <w:t xml:space="preserve">A1. Criterii de verificare  a conformității </w:t>
      </w:r>
      <w:r w:rsidRPr="003D4EA6"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  <w:t>administrative</w:t>
      </w:r>
      <w:bookmarkEnd w:id="1"/>
      <w:r w:rsidRPr="003D4EA6"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3169"/>
        <w:gridCol w:w="4341"/>
        <w:gridCol w:w="5723"/>
      </w:tblGrid>
      <w:tr w:rsidR="003D4EA6" w:rsidRPr="003D4EA6" w14:paraId="1E4C7749" w14:textId="77777777" w:rsidTr="00AD6716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14:paraId="446BB689" w14:textId="77777777" w:rsidR="00AD6716" w:rsidRPr="003D4EA6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14:paraId="73466FF2" w14:textId="77777777" w:rsidR="00AD6716" w:rsidRPr="003D4EA6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633" w:type="pct"/>
            <w:gridSpan w:val="2"/>
            <w:shd w:val="clear" w:color="auto" w:fill="DBE5F1"/>
            <w:vAlign w:val="center"/>
          </w:tcPr>
          <w:p w14:paraId="7041905F" w14:textId="77777777" w:rsidR="00AD6716" w:rsidRPr="003D4EA6" w:rsidRDefault="00AD6716" w:rsidP="00AD6716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Subcriterii</w:t>
            </w:r>
          </w:p>
        </w:tc>
      </w:tr>
      <w:tr w:rsidR="003D4EA6" w:rsidRPr="003D4EA6" w14:paraId="603EA83A" w14:textId="77777777" w:rsidTr="007D2F0B">
        <w:tc>
          <w:tcPr>
            <w:tcW w:w="223" w:type="pct"/>
            <w:vAlign w:val="center"/>
          </w:tcPr>
          <w:p w14:paraId="7688FF36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Cs/>
                <w:color w:val="244061" w:themeColor="accent1" w:themeShade="80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14:paraId="00B3B6B4" w14:textId="77777777" w:rsidR="00B62250" w:rsidRPr="003D4EA6" w:rsidRDefault="00B62250" w:rsidP="00B62250">
            <w:pPr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bCs/>
                <w:color w:val="244061" w:themeColor="accent1" w:themeShade="80"/>
                <w:sz w:val="22"/>
                <w:szCs w:val="22"/>
                <w:lang w:val="ro-RO"/>
              </w:rPr>
              <w:t xml:space="preserve">Cererea de finanțare conține toate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anexele solicitate </w:t>
            </w: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14:paraId="0974C314" w14:textId="77777777" w:rsidR="00D32343" w:rsidRPr="003D4EA6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14:paraId="5F6C85C5" w14:textId="77777777" w:rsidR="002652D6" w:rsidRPr="003D4EA6" w:rsidRDefault="002652D6" w:rsidP="002652D6">
            <w:pPr>
              <w:numPr>
                <w:ilvl w:val="0"/>
                <w:numId w:val="1"/>
              </w:numPr>
              <w:ind w:left="302" w:hanging="288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Conditii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Specifice.</w:t>
            </w:r>
          </w:p>
          <w:p w14:paraId="6154C20D" w14:textId="79C289E1" w:rsidR="00D32343" w:rsidRPr="003D4EA6" w:rsidRDefault="002652D6" w:rsidP="00E770FA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Totodată se verifică existen</w:t>
            </w:r>
            <w:r w:rsidRPr="003D4EA6">
              <w:rPr>
                <w:rFonts w:ascii="Trebuchet MS" w:eastAsia="Calibri" w:hAnsi="Trebuchet MS" w:cs="Noteworthy Light"/>
                <w:color w:val="244061" w:themeColor="accent1" w:themeShade="80"/>
                <w:sz w:val="22"/>
                <w:szCs w:val="22"/>
                <w:lang w:val="ro-RO"/>
              </w:rPr>
              <w:t>ț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a acordului de parteneriat, în situa</w:t>
            </w:r>
            <w:r w:rsidR="00E64D31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ț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ia în care proiectul se implementează în parteneriat, care trebuie să respecte</w:t>
            </w:r>
            <w:r w:rsidR="00E770FA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formatul indicat prin Ghidul Solicitantului - </w:t>
            </w: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Condi</w:t>
            </w:r>
            <w:r w:rsidRPr="003D4EA6">
              <w:rPr>
                <w:rFonts w:ascii="Trebuchet MS" w:eastAsia="MS Mincho" w:hAnsi="Trebuchet MS" w:cs="Noteworthy Light"/>
                <w:color w:val="244061" w:themeColor="accent1" w:themeShade="80"/>
                <w:sz w:val="22"/>
                <w:szCs w:val="22"/>
                <w:lang w:val="ro-RO"/>
              </w:rPr>
              <w:t>ț</w:t>
            </w: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ii Specifice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3D4EA6">
              <w:rPr>
                <w:rFonts w:ascii="Trebuchet MS" w:eastAsia="Calibri" w:hAnsi="Trebuchet MS" w:cs="Noteworthy Light"/>
                <w:color w:val="244061" w:themeColor="accent1" w:themeShade="80"/>
                <w:sz w:val="22"/>
                <w:szCs w:val="22"/>
                <w:lang w:val="ro-RO"/>
              </w:rPr>
              <w:t>ş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este asumat de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catre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reprezentan</w:t>
            </w:r>
            <w:r w:rsidR="00E770FA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ț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ii legali sau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imputernicitii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partenerilor. </w:t>
            </w:r>
          </w:p>
        </w:tc>
        <w:tc>
          <w:tcPr>
            <w:tcW w:w="2066" w:type="pct"/>
          </w:tcPr>
          <w:p w14:paraId="0BA5490A" w14:textId="77777777" w:rsidR="00A27181" w:rsidRPr="003D4EA6" w:rsidRDefault="00A27181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Se verifică dacă sunt încărcate în sistemul </w:t>
            </w:r>
            <w:proofErr w:type="spellStart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MySMIS</w:t>
            </w:r>
            <w:proofErr w:type="spellEnd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 următoarele documente și dacă informațiile din aceste documente există și sunt suficient de clare pentru a permite verificarea </w:t>
            </w:r>
            <w:proofErr w:type="spellStart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conformităţii</w:t>
            </w:r>
            <w:proofErr w:type="spellEnd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 administrative </w:t>
            </w:r>
            <w:proofErr w:type="spellStart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şi</w:t>
            </w:r>
            <w:proofErr w:type="spellEnd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 a </w:t>
            </w:r>
            <w:proofErr w:type="spellStart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eligibilităţii</w:t>
            </w:r>
            <w:proofErr w:type="spellEnd"/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: </w:t>
            </w:r>
          </w:p>
          <w:p w14:paraId="5EEFAFB7" w14:textId="77777777" w:rsidR="00A27181" w:rsidRPr="003D4EA6" w:rsidRDefault="0071220F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</w:rPr>
              <w:t xml:space="preserve">1.Documentul Unic pentru verificarea Conformității Administrative și a Eligibilității (DUCAE) pentru Solicitant/Lider - Anexa nr. 2 </w:t>
            </w:r>
            <w:r w:rsidR="00AD67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</w:rPr>
              <w:t xml:space="preserve">la </w:t>
            </w:r>
            <w:r w:rsidRPr="003D4EA6">
              <w:rPr>
                <w:rFonts w:ascii="Trebuchet MS" w:eastAsia="Calibri" w:hAnsi="Trebuchet MS" w:cs="Arial"/>
                <w:i/>
                <w:color w:val="244061" w:themeColor="accent1" w:themeShade="80"/>
                <w:sz w:val="22"/>
                <w:szCs w:val="22"/>
              </w:rPr>
              <w:t xml:space="preserve">Orientări privind accesarea finanțărilor în cadrul Programului Operațional Capital Uman </w:t>
            </w:r>
            <w:r w:rsidR="00A27181"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pentru Solicitant/Lider</w:t>
            </w:r>
          </w:p>
          <w:p w14:paraId="2C34EA54" w14:textId="47985E76" w:rsidR="00A27181" w:rsidRPr="003D4EA6" w:rsidRDefault="00A27181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</w:p>
          <w:p w14:paraId="16629D71" w14:textId="3B6CA56A" w:rsidR="00D32343" w:rsidRPr="003D4EA6" w:rsidRDefault="00D32343" w:rsidP="001720EE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</w:p>
        </w:tc>
      </w:tr>
      <w:tr w:rsidR="003D4EA6" w:rsidRPr="003D4EA6" w14:paraId="68866519" w14:textId="77777777" w:rsidTr="007D2F0B">
        <w:tc>
          <w:tcPr>
            <w:tcW w:w="223" w:type="pct"/>
            <w:vAlign w:val="center"/>
          </w:tcPr>
          <w:p w14:paraId="5EC8B167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2.</w:t>
            </w:r>
          </w:p>
        </w:tc>
        <w:tc>
          <w:tcPr>
            <w:tcW w:w="1144" w:type="pct"/>
            <w:vAlign w:val="center"/>
          </w:tcPr>
          <w:p w14:paraId="544AB1AE" w14:textId="77777777" w:rsidR="00D32343" w:rsidRPr="003D4EA6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Cererea de finanțare este semnat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de c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tre reprezentantul legal</w:t>
            </w:r>
            <w:r w:rsidR="004D6B6A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sau de împuternicitul acestuia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14:paraId="508F4450" w14:textId="77777777" w:rsidR="00D32343" w:rsidRPr="003D4EA6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dac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066" w:type="pct"/>
          </w:tcPr>
          <w:p w14:paraId="233CA4AE" w14:textId="77777777" w:rsidR="00D32343" w:rsidRPr="003D4EA6" w:rsidRDefault="006A3970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verifică dacă persoana care a semnat cererea de finanțare este aceeași cu reprezentantul legal sau împuternicitul acestuia.</w:t>
            </w:r>
          </w:p>
        </w:tc>
      </w:tr>
    </w:tbl>
    <w:p w14:paraId="06E171A3" w14:textId="77777777" w:rsidR="00D32343" w:rsidRPr="003D4EA6" w:rsidRDefault="00D32343" w:rsidP="00F81309">
      <w:pPr>
        <w:pStyle w:val="Heading4"/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</w:pPr>
      <w:bookmarkStart w:id="2" w:name="_Toc435686844"/>
      <w:r w:rsidRPr="003D4EA6"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4096"/>
        <w:gridCol w:w="3324"/>
        <w:gridCol w:w="5861"/>
      </w:tblGrid>
      <w:tr w:rsidR="003D4EA6" w:rsidRPr="003D4EA6" w14:paraId="6F7D7DEF" w14:textId="77777777" w:rsidTr="00413594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14:paraId="11D12FDE" w14:textId="77777777" w:rsidR="00413594" w:rsidRPr="003D4EA6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14:paraId="21260D39" w14:textId="77777777" w:rsidR="00413594" w:rsidRPr="003D4EA6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283" w:type="pct"/>
            <w:gridSpan w:val="2"/>
            <w:shd w:val="clear" w:color="auto" w:fill="BFBFBF"/>
            <w:vAlign w:val="center"/>
          </w:tcPr>
          <w:p w14:paraId="4BD618AD" w14:textId="77777777" w:rsidR="00413594" w:rsidRPr="003D4EA6" w:rsidRDefault="00413594" w:rsidP="0041359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Subcriterii</w:t>
            </w:r>
          </w:p>
        </w:tc>
      </w:tr>
      <w:tr w:rsidR="003D4EA6" w:rsidRPr="003D4EA6" w14:paraId="18AF1303" w14:textId="77777777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14:paraId="3C5538E7" w14:textId="77777777" w:rsidR="00D32343" w:rsidRPr="003D4EA6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14:paraId="2C74D228" w14:textId="77777777" w:rsidR="00D32343" w:rsidRPr="003D4EA6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3D4EA6" w:rsidRPr="003D4EA6" w14:paraId="00D28A0C" w14:textId="77777777" w:rsidTr="007D2F0B">
        <w:tc>
          <w:tcPr>
            <w:tcW w:w="253" w:type="pct"/>
            <w:vAlign w:val="center"/>
          </w:tcPr>
          <w:p w14:paraId="0F7922B3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>3</w:t>
            </w:r>
          </w:p>
        </w:tc>
        <w:tc>
          <w:tcPr>
            <w:tcW w:w="1464" w:type="pct"/>
            <w:vAlign w:val="center"/>
          </w:tcPr>
          <w:p w14:paraId="3534E0E1" w14:textId="77777777" w:rsidR="00D32343" w:rsidRPr="003D4EA6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Solicitantul</w:t>
            </w:r>
            <w:r w:rsidR="007D2F0B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si partenerii, daca este cazul,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fac parte din categoria de beneficiari eligibili și îndepline</w:t>
            </w:r>
            <w:r w:rsidR="007D2F0B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sc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188" w:type="pct"/>
            <w:vAlign w:val="center"/>
          </w:tcPr>
          <w:p w14:paraId="48A3E5E3" w14:textId="77777777" w:rsidR="00D32343" w:rsidRPr="003D4EA6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52B7209D" w14:textId="21E0C407" w:rsidR="00D97E92" w:rsidRPr="003D4EA6" w:rsidRDefault="007D2F0B" w:rsidP="00D97E92">
            <w:pPr>
              <w:numPr>
                <w:ilvl w:val="0"/>
                <w:numId w:val="1"/>
              </w:numPr>
              <w:spacing w:after="120" w:line="276" w:lineRule="auto"/>
              <w:ind w:left="256" w:hanging="90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TrebuchetMS"/>
                <w:color w:val="244061" w:themeColor="accent1" w:themeShade="80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Solicitantu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L</w:t>
            </w:r>
            <w:proofErr w:type="spellEnd"/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fac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e</w:t>
            </w:r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parte din categoriile de beneficiari eligibili </w:t>
            </w:r>
            <w:proofErr w:type="spellStart"/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mentionate</w:t>
            </w:r>
            <w:proofErr w:type="spellEnd"/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Ghidul Solicitantului - </w:t>
            </w:r>
            <w:proofErr w:type="spellStart"/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Conditii</w:t>
            </w:r>
            <w:proofErr w:type="spellEnd"/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Specifice. </w:t>
            </w:r>
          </w:p>
          <w:p w14:paraId="27624A8B" w14:textId="35F321B5" w:rsidR="00B1373D" w:rsidRPr="007A4B0F" w:rsidRDefault="00B1373D" w:rsidP="007A4B0F">
            <w:pPr>
              <w:rPr>
                <w:rFonts w:eastAsia="Calibri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3D4EA6" w:rsidRPr="003D4EA6" w14:paraId="44E4F7C0" w14:textId="77777777" w:rsidTr="007D2F0B">
        <w:tc>
          <w:tcPr>
            <w:tcW w:w="2905" w:type="pct"/>
            <w:gridSpan w:val="3"/>
            <w:vAlign w:val="center"/>
          </w:tcPr>
          <w:p w14:paraId="28068FC7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  <w:t xml:space="preserve">Eligibilitatea proiectului </w:t>
            </w:r>
          </w:p>
        </w:tc>
        <w:tc>
          <w:tcPr>
            <w:tcW w:w="2095" w:type="pct"/>
          </w:tcPr>
          <w:p w14:paraId="1EC69F96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3D4EA6" w:rsidRPr="003D4EA6" w14:paraId="40F66A21" w14:textId="77777777" w:rsidTr="007D2F0B">
        <w:tc>
          <w:tcPr>
            <w:tcW w:w="253" w:type="pct"/>
            <w:vAlign w:val="center"/>
          </w:tcPr>
          <w:p w14:paraId="1F015010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14:paraId="106946BD" w14:textId="77777777" w:rsidR="00D32343" w:rsidRPr="003D4EA6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propus spre finanțare (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activitățile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proiectului, cu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aceleași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rezultate, pentru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aceiași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membri ai grupului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țintă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dublă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finanțare)?</w:t>
            </w:r>
          </w:p>
          <w:p w14:paraId="31CB7ABB" w14:textId="77777777" w:rsidR="003243C0" w:rsidRPr="003D4EA6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66302901" w14:textId="77777777" w:rsidR="00D32343" w:rsidRPr="003D4EA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0A1F9BB" w14:textId="5A7C9950" w:rsidR="003243C0" w:rsidRPr="003D4EA6" w:rsidRDefault="00BF4B7E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verifică dacă solicitantul</w:t>
            </w:r>
            <w:r w:rsidR="00B1373D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a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declarat în Declarația privind evitarea dublei finanțări</w:t>
            </w:r>
            <w:r w:rsidR="00D80DE3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,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că  proiectul propus spre finanțare (activitățile proiectului, cu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aceleaşi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rezultate, pentru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aceiaşi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membri ai grupului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ţintă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3D4EA6" w:rsidRPr="003D4EA6" w14:paraId="32BEF955" w14:textId="77777777" w:rsidTr="007D2F0B">
        <w:tc>
          <w:tcPr>
            <w:tcW w:w="253" w:type="pct"/>
            <w:vAlign w:val="center"/>
          </w:tcPr>
          <w:p w14:paraId="48523CBE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14:paraId="15F12D2D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dacă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toate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plățile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către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  <w:p w14:paraId="605EDD41" w14:textId="77777777" w:rsidR="009612FD" w:rsidRPr="003D4EA6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325AF283" w14:textId="77777777" w:rsidR="00D32343" w:rsidRPr="007A4B0F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61654A5" w14:textId="77777777" w:rsidR="007331A1" w:rsidRPr="007A4B0F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  <w:p w14:paraId="5BC1BEBB" w14:textId="3E16C62F" w:rsidR="007331A1" w:rsidRPr="007A4B0F" w:rsidRDefault="007331A1" w:rsidP="007A4B0F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verifică dacă solicitantul a bifat NU</w:t>
            </w:r>
            <w:r w:rsidR="00313551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/DA</w:t>
            </w:r>
            <w:r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cererea de finanțare (</w:t>
            </w:r>
            <w:r w:rsidR="00521125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conform art</w:t>
            </w:r>
            <w:r w:rsid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icolului</w:t>
            </w:r>
            <w:r w:rsidR="00521125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65 </w:t>
            </w:r>
            <w:r w:rsidR="007A4B0F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alineatul 10, paragraful 3 din Regulamentul (UE) nr. 1303/2013</w:t>
            </w:r>
            <w:r w:rsid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)</w:t>
            </w:r>
            <w:r w:rsidR="007A02C1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. </w:t>
            </w:r>
            <w:r w:rsidR="002E713A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</w:tr>
      <w:tr w:rsidR="003D4EA6" w:rsidRPr="003D4EA6" w14:paraId="3E8C922C" w14:textId="77777777" w:rsidTr="007D2F0B">
        <w:tc>
          <w:tcPr>
            <w:tcW w:w="253" w:type="pct"/>
            <w:vAlign w:val="center"/>
          </w:tcPr>
          <w:p w14:paraId="637003D9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14:paraId="5B509118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se </w:t>
            </w:r>
            <w:r w:rsidR="00245D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încadrează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- Condiții Specifice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  <w:r w:rsidR="00DC51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3CDB29D3" w14:textId="77777777" w:rsidR="00FD21C5" w:rsidRPr="003D4EA6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3EE050E7" w14:textId="27122AED" w:rsidR="00D32343" w:rsidRPr="003D4EA6" w:rsidRDefault="00985A4C" w:rsidP="00DC5169">
            <w:pPr>
              <w:spacing w:before="120" w:after="120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investiţii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, obiectivul specific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și măsurile relevante, conform POCU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şi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Ghidului Solicitantului.</w:t>
            </w:r>
          </w:p>
        </w:tc>
      </w:tr>
      <w:tr w:rsidR="003D4EA6" w:rsidRPr="003D4EA6" w14:paraId="69E83FA8" w14:textId="77777777" w:rsidTr="007D2F0B">
        <w:tc>
          <w:tcPr>
            <w:tcW w:w="253" w:type="pct"/>
            <w:vAlign w:val="center"/>
          </w:tcPr>
          <w:p w14:paraId="31D07D2C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14:paraId="265EDD00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Grupul </w:t>
            </w:r>
            <w:r w:rsidR="00245D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țintă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este eligibil?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050FE93" w14:textId="77777777" w:rsidR="00D32343" w:rsidRPr="003D4EA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5E43225F" w14:textId="77777777" w:rsidR="006C14F5" w:rsidRPr="003D4EA6" w:rsidRDefault="006C14F5" w:rsidP="006C14F5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va verifica dacă:</w:t>
            </w:r>
          </w:p>
          <w:p w14:paraId="508A6F9A" w14:textId="549EB417" w:rsidR="00A16FD2" w:rsidRPr="003D4EA6" w:rsidRDefault="006C14F5" w:rsidP="00B639E4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Grupul țintă al proiectului se încadrează în categoriile eligibil</w:t>
            </w:r>
            <w:r w:rsidR="00B639E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e menționate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, așa cum este prevăzut la punctul 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>1.8. Grupul țintă al proiectului din prezentul Ghid</w:t>
            </w:r>
            <w:r w:rsid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al Solicitantului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</w:tc>
      </w:tr>
      <w:tr w:rsidR="003D4EA6" w:rsidRPr="003D4EA6" w14:paraId="659342EB" w14:textId="77777777" w:rsidTr="00812218">
        <w:tc>
          <w:tcPr>
            <w:tcW w:w="253" w:type="pct"/>
            <w:vAlign w:val="center"/>
          </w:tcPr>
          <w:p w14:paraId="0DDF12A2" w14:textId="77777777" w:rsidR="00985A4C" w:rsidRPr="003D4EA6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>8</w:t>
            </w:r>
          </w:p>
        </w:tc>
        <w:tc>
          <w:tcPr>
            <w:tcW w:w="1464" w:type="pct"/>
            <w:vAlign w:val="center"/>
          </w:tcPr>
          <w:p w14:paraId="41DA9B55" w14:textId="77777777" w:rsidR="00985A4C" w:rsidRPr="003D4EA6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Condiții Specifice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  <w:r w:rsidRPr="003D4EA6">
              <w:rPr>
                <w:rFonts w:ascii="Trebuchet MS" w:eastAsia="Calibri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</w:tcPr>
          <w:p w14:paraId="7A85D47B" w14:textId="77777777" w:rsidR="00985A4C" w:rsidRPr="003D4EA6" w:rsidRDefault="00985A4C" w:rsidP="00985A4C">
            <w:pPr>
              <w:rPr>
                <w:color w:val="244061" w:themeColor="accent1" w:themeShade="80"/>
              </w:rPr>
            </w:pPr>
          </w:p>
        </w:tc>
        <w:tc>
          <w:tcPr>
            <w:tcW w:w="2095" w:type="pct"/>
          </w:tcPr>
          <w:p w14:paraId="7B357342" w14:textId="77777777" w:rsidR="00C60507" w:rsidRPr="003D4EA6" w:rsidRDefault="00DA1209" w:rsidP="00985A4C">
            <w:pPr>
              <w:rPr>
                <w:color w:val="244061" w:themeColor="accent1" w:themeShade="80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Valoarea totală a proiectului </w:t>
            </w:r>
            <w:r w:rsidR="00985A4C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(daca este cazul) si valoarea asistenței financiare nerambursabile solicitate se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înscriu</w:t>
            </w:r>
            <w:r w:rsidR="00985A4C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limitele stabilite în Ghidul Solicitantului - Condiții Specifice.</w:t>
            </w:r>
          </w:p>
          <w:p w14:paraId="4C939F7D" w14:textId="77777777" w:rsidR="00C60507" w:rsidRPr="003D4EA6" w:rsidRDefault="00C60507" w:rsidP="00C60507">
            <w:pPr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  <w:p w14:paraId="565A69A2" w14:textId="77777777" w:rsidR="00985A4C" w:rsidRPr="003D4EA6" w:rsidRDefault="00985A4C" w:rsidP="00C60507">
            <w:pPr>
              <w:rPr>
                <w:color w:val="244061" w:themeColor="accent1" w:themeShade="80"/>
              </w:rPr>
            </w:pPr>
          </w:p>
        </w:tc>
      </w:tr>
      <w:tr w:rsidR="003D4EA6" w:rsidRPr="003D4EA6" w14:paraId="6667CA54" w14:textId="77777777" w:rsidTr="007D2F0B">
        <w:tc>
          <w:tcPr>
            <w:tcW w:w="253" w:type="pct"/>
            <w:vAlign w:val="center"/>
          </w:tcPr>
          <w:p w14:paraId="5D7B0DC2" w14:textId="77777777" w:rsidR="00D32343" w:rsidRPr="003D4EA6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14:paraId="54CBA3E4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14:paraId="235B488F" w14:textId="77777777" w:rsidR="00D32343" w:rsidRPr="003D4EA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7FFB4A8C" w14:textId="77777777" w:rsidR="00D32343" w:rsidRPr="00521125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521125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Durata de implementare a proiectului </w:t>
            </w:r>
            <w:r w:rsidR="00BF1168" w:rsidRPr="00521125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nu poate depăși durata de implementare a programului POCU 2014 - 2020</w:t>
            </w:r>
            <w:r w:rsidRPr="00521125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</w:tc>
      </w:tr>
      <w:tr w:rsidR="003D4EA6" w:rsidRPr="003D4EA6" w14:paraId="2D4DA4FE" w14:textId="77777777" w:rsidTr="007D2F0B">
        <w:tc>
          <w:tcPr>
            <w:tcW w:w="253" w:type="pct"/>
            <w:vAlign w:val="center"/>
          </w:tcPr>
          <w:p w14:paraId="36C9E0E4" w14:textId="77777777" w:rsidR="00D32343" w:rsidRPr="003D4EA6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14:paraId="79C565A3" w14:textId="77777777" w:rsidR="00D32343" w:rsidRPr="003D4EA6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4D9241D" w14:textId="77777777" w:rsidR="00D32343" w:rsidRPr="003D4EA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1581BD73" w14:textId="27040B98" w:rsidR="007331A1" w:rsidRPr="00521125" w:rsidRDefault="007A4B0F" w:rsidP="004B2BAC">
            <w:pPr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Este respectat costul unitar prevăzut în </w:t>
            </w:r>
            <w:r w:rsidRP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art. 68c din Reg. 1303/2013</w:t>
            </w:r>
            <w:r w:rsidR="007D57B1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, cu modificările și completările ulterioare</w:t>
            </w:r>
            <w:r w:rsidRP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</w:tr>
      <w:tr w:rsidR="003D4EA6" w:rsidRPr="003D4EA6" w14:paraId="5B181346" w14:textId="77777777" w:rsidTr="007D2F0B">
        <w:tc>
          <w:tcPr>
            <w:tcW w:w="253" w:type="pct"/>
            <w:vAlign w:val="center"/>
          </w:tcPr>
          <w:p w14:paraId="16BF714D" w14:textId="77777777" w:rsidR="00D32343" w:rsidRPr="003D4EA6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14:paraId="496A6652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cofinanţare</w:t>
            </w:r>
            <w:proofErr w:type="spellEnd"/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14:paraId="11E43F58" w14:textId="77777777" w:rsidR="00D32343" w:rsidRPr="003D4EA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7C5EC77D" w14:textId="613DA06E" w:rsidR="00985A4C" w:rsidRPr="003D4EA6" w:rsidRDefault="006120BB" w:rsidP="006120BB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Se va verifica respectarea contribuției proprie minimă pentru solicitant, </w:t>
            </w:r>
            <w:r w:rsidR="00D32343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conform prevederilor </w:t>
            </w:r>
            <w:r w:rsidR="002E4072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G</w:t>
            </w:r>
            <w:r w:rsidR="00D32343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hidului </w:t>
            </w:r>
            <w:r w:rsidR="002E4072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Solicitantului -</w:t>
            </w:r>
            <w:r w:rsidR="007D57B1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="002E4072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</w:t>
            </w:r>
            <w:r w:rsidR="00D32343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ondi</w:t>
            </w:r>
            <w:r w:rsidR="002E4072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ț</w:t>
            </w:r>
            <w:r w:rsidR="00D32343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ii </w:t>
            </w:r>
            <w:r w:rsidR="002E4072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</w:t>
            </w:r>
            <w:r w:rsidR="00985A4C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pecifice.</w:t>
            </w:r>
          </w:p>
        </w:tc>
      </w:tr>
      <w:tr w:rsidR="003D4EA6" w:rsidRPr="003D4EA6" w14:paraId="7EAD8B8A" w14:textId="77777777" w:rsidTr="007D2F0B">
        <w:tc>
          <w:tcPr>
            <w:tcW w:w="253" w:type="pct"/>
            <w:vAlign w:val="center"/>
          </w:tcPr>
          <w:p w14:paraId="45A850DA" w14:textId="77777777" w:rsidR="00D32343" w:rsidRPr="003D4EA6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14:paraId="65328EAA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activitățile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obligatorii?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5F97F6EF" w14:textId="77777777" w:rsidR="00D32343" w:rsidRPr="003D4EA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3E90D3B" w14:textId="50E2A45F" w:rsidR="00122C7C" w:rsidRPr="003D4EA6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highlight w:val="yellow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trebuie să cuprindă activit</w:t>
            </w:r>
            <w:r w:rsidR="00E11F54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atea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obligatori</w:t>
            </w:r>
            <w:r w:rsidR="00E11F54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, prevăzut</w:t>
            </w:r>
            <w:r w:rsidR="00D63697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Ghidul Solicitantului</w:t>
            </w:r>
            <w:r w:rsidR="00D63697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-</w:t>
            </w:r>
            <w:r w:rsidR="00D63697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Condiții Specifice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</w:tc>
      </w:tr>
      <w:tr w:rsidR="003D4EA6" w:rsidRPr="003D4EA6" w14:paraId="177B6AAD" w14:textId="77777777" w:rsidTr="007D2F0B">
        <w:tc>
          <w:tcPr>
            <w:tcW w:w="253" w:type="pct"/>
            <w:vAlign w:val="center"/>
          </w:tcPr>
          <w:p w14:paraId="62CF17AE" w14:textId="77777777" w:rsidR="000D1166" w:rsidRPr="003D4EA6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14:paraId="3DCC5371" w14:textId="77777777" w:rsidR="000D1166" w:rsidRPr="003D4EA6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14:paraId="62A9D8BC" w14:textId="77777777" w:rsidR="000D1166" w:rsidRPr="003D4EA6" w:rsidRDefault="000D1166" w:rsidP="00985A4C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14:paraId="28EC9777" w14:textId="77777777" w:rsidR="000D1166" w:rsidRPr="003D4EA6" w:rsidRDefault="007331A1" w:rsidP="007331A1">
            <w:pPr>
              <w:spacing w:before="120" w:after="120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Conform</w:t>
            </w:r>
            <w:r w:rsidR="008A38FE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Metodologiei de verificare, evaluare </w:t>
            </w:r>
            <w:proofErr w:type="spellStart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şi</w:t>
            </w:r>
            <w:proofErr w:type="spellEnd"/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selecție a proiectelor, cererea de finanțare trebuie să descrie activitățile obligatorii de informare și publicitate proiect (criteriu de eligibilitate proiect) prevăzute în Orientări privind accesarea finanțărilor în cadrul Programului Operațional Capital Uman 2014-2020, Capitolul 9 „Informare și publicitate”.</w:t>
            </w:r>
          </w:p>
        </w:tc>
      </w:tr>
    </w:tbl>
    <w:p w14:paraId="74B83C65" w14:textId="77777777" w:rsidR="00D32343" w:rsidRPr="003D4EA6" w:rsidRDefault="00DF1994">
      <w:pPr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</w:pPr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NB: Prevederile prezentei grile de evaluare se completează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şi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se interpretează în conformitate cu prevederile documentului Orientări privind accesarea finanțărilor în cadrul programului Operațional Capital Uman 2014-2020, cu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modificarile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si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completarile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ulterioare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şi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în conformitate cu prevederile Ghidului Solicitantului – </w:t>
      </w:r>
      <w:proofErr w:type="spellStart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Conditii</w:t>
      </w:r>
      <w:proofErr w:type="spellEnd"/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 xml:space="preserve"> Specifice aferent prezentului apel de proiecte.</w:t>
      </w:r>
    </w:p>
    <w:sectPr w:rsidR="00D32343" w:rsidRPr="003D4EA6" w:rsidSect="00542A9A">
      <w:pgSz w:w="16838" w:h="11906" w:orient="landscape"/>
      <w:pgMar w:top="540" w:right="153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54D0E" w14:textId="77777777" w:rsidR="007931E4" w:rsidRDefault="007931E4" w:rsidP="00F81309">
      <w:r>
        <w:separator/>
      </w:r>
    </w:p>
  </w:endnote>
  <w:endnote w:type="continuationSeparator" w:id="0">
    <w:p w14:paraId="0FA1503F" w14:textId="77777777" w:rsidR="007931E4" w:rsidRDefault="007931E4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eworthy Light">
    <w:altName w:val="Arial Unicode MS"/>
    <w:charset w:val="00"/>
    <w:family w:val="auto"/>
    <w:pitch w:val="variable"/>
    <w:sig w:usb0="00000001" w:usb1="08000048" w:usb2="14600000" w:usb3="00000000" w:csb0="00000111" w:csb1="00000000"/>
  </w:font>
  <w:font w:name="TrebuchetMS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E74E" w14:textId="77777777" w:rsidR="007931E4" w:rsidRDefault="007931E4" w:rsidP="00F81309">
      <w:r>
        <w:separator/>
      </w:r>
    </w:p>
  </w:footnote>
  <w:footnote w:type="continuationSeparator" w:id="0">
    <w:p w14:paraId="3A743B7F" w14:textId="77777777" w:rsidR="007931E4" w:rsidRDefault="007931E4" w:rsidP="00F8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28D29AF"/>
    <w:multiLevelType w:val="hybridMultilevel"/>
    <w:tmpl w:val="2CC038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szCs w:val="2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07775001">
    <w:abstractNumId w:val="3"/>
  </w:num>
  <w:num w:numId="2" w16cid:durableId="1586261492">
    <w:abstractNumId w:val="6"/>
  </w:num>
  <w:num w:numId="3" w16cid:durableId="193004664">
    <w:abstractNumId w:val="9"/>
  </w:num>
  <w:num w:numId="4" w16cid:durableId="1759907600">
    <w:abstractNumId w:val="0"/>
  </w:num>
  <w:num w:numId="5" w16cid:durableId="275067961">
    <w:abstractNumId w:val="5"/>
  </w:num>
  <w:num w:numId="6" w16cid:durableId="769275327">
    <w:abstractNumId w:val="1"/>
  </w:num>
  <w:num w:numId="7" w16cid:durableId="348799822">
    <w:abstractNumId w:val="8"/>
  </w:num>
  <w:num w:numId="8" w16cid:durableId="1240557169">
    <w:abstractNumId w:val="4"/>
  </w:num>
  <w:num w:numId="9" w16cid:durableId="1450510908">
    <w:abstractNumId w:val="2"/>
  </w:num>
  <w:num w:numId="10" w16cid:durableId="6355294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9D"/>
    <w:rsid w:val="000335F9"/>
    <w:rsid w:val="00037A23"/>
    <w:rsid w:val="000451CD"/>
    <w:rsid w:val="0004768E"/>
    <w:rsid w:val="0005248F"/>
    <w:rsid w:val="00060EB2"/>
    <w:rsid w:val="00060F13"/>
    <w:rsid w:val="00063F50"/>
    <w:rsid w:val="000661D0"/>
    <w:rsid w:val="000770A3"/>
    <w:rsid w:val="00083857"/>
    <w:rsid w:val="000854D4"/>
    <w:rsid w:val="000C0FE1"/>
    <w:rsid w:val="000C6DCE"/>
    <w:rsid w:val="000D1166"/>
    <w:rsid w:val="000D3FE3"/>
    <w:rsid w:val="000D7049"/>
    <w:rsid w:val="00102C66"/>
    <w:rsid w:val="00122C7C"/>
    <w:rsid w:val="00132DD8"/>
    <w:rsid w:val="0014591A"/>
    <w:rsid w:val="001720EE"/>
    <w:rsid w:val="00172B35"/>
    <w:rsid w:val="00173A4F"/>
    <w:rsid w:val="00174745"/>
    <w:rsid w:val="00180C97"/>
    <w:rsid w:val="00193D91"/>
    <w:rsid w:val="001E65E4"/>
    <w:rsid w:val="001F577B"/>
    <w:rsid w:val="002020B8"/>
    <w:rsid w:val="002048D1"/>
    <w:rsid w:val="0021084F"/>
    <w:rsid w:val="00215911"/>
    <w:rsid w:val="00220E87"/>
    <w:rsid w:val="002250C1"/>
    <w:rsid w:val="00227C51"/>
    <w:rsid w:val="00245D69"/>
    <w:rsid w:val="0025739B"/>
    <w:rsid w:val="002652D6"/>
    <w:rsid w:val="0029394C"/>
    <w:rsid w:val="002950E5"/>
    <w:rsid w:val="00297F45"/>
    <w:rsid w:val="002A2260"/>
    <w:rsid w:val="002B716B"/>
    <w:rsid w:val="002E4072"/>
    <w:rsid w:val="002E713A"/>
    <w:rsid w:val="0030207A"/>
    <w:rsid w:val="003079B9"/>
    <w:rsid w:val="00313551"/>
    <w:rsid w:val="003150D4"/>
    <w:rsid w:val="00320AC8"/>
    <w:rsid w:val="0032288E"/>
    <w:rsid w:val="003243C0"/>
    <w:rsid w:val="003278A0"/>
    <w:rsid w:val="00347D4E"/>
    <w:rsid w:val="00382CC9"/>
    <w:rsid w:val="00392632"/>
    <w:rsid w:val="00394F10"/>
    <w:rsid w:val="003C088B"/>
    <w:rsid w:val="003D4EA6"/>
    <w:rsid w:val="003E18E0"/>
    <w:rsid w:val="003E5104"/>
    <w:rsid w:val="003E5C79"/>
    <w:rsid w:val="003F46D3"/>
    <w:rsid w:val="00413594"/>
    <w:rsid w:val="0042092E"/>
    <w:rsid w:val="00423087"/>
    <w:rsid w:val="00435AA1"/>
    <w:rsid w:val="0045237B"/>
    <w:rsid w:val="004B07D0"/>
    <w:rsid w:val="004B2BAC"/>
    <w:rsid w:val="004B6853"/>
    <w:rsid w:val="004D4F0F"/>
    <w:rsid w:val="004D5C52"/>
    <w:rsid w:val="004D64E1"/>
    <w:rsid w:val="004D6B6A"/>
    <w:rsid w:val="004F497D"/>
    <w:rsid w:val="00521125"/>
    <w:rsid w:val="00537E8A"/>
    <w:rsid w:val="00542A9A"/>
    <w:rsid w:val="005433EF"/>
    <w:rsid w:val="00597BE6"/>
    <w:rsid w:val="005B0F14"/>
    <w:rsid w:val="005C1D73"/>
    <w:rsid w:val="005C2D54"/>
    <w:rsid w:val="005E08FB"/>
    <w:rsid w:val="0060195D"/>
    <w:rsid w:val="006120BB"/>
    <w:rsid w:val="00615992"/>
    <w:rsid w:val="00625DE6"/>
    <w:rsid w:val="00631BAD"/>
    <w:rsid w:val="00651D58"/>
    <w:rsid w:val="006A3970"/>
    <w:rsid w:val="006C02EE"/>
    <w:rsid w:val="006C14F5"/>
    <w:rsid w:val="00710328"/>
    <w:rsid w:val="0071220F"/>
    <w:rsid w:val="00713A94"/>
    <w:rsid w:val="007331A1"/>
    <w:rsid w:val="00735CC1"/>
    <w:rsid w:val="0074306D"/>
    <w:rsid w:val="00745CC6"/>
    <w:rsid w:val="00750ECC"/>
    <w:rsid w:val="007857DE"/>
    <w:rsid w:val="007931E4"/>
    <w:rsid w:val="007A02C1"/>
    <w:rsid w:val="007A31D7"/>
    <w:rsid w:val="007A439D"/>
    <w:rsid w:val="007A4B0F"/>
    <w:rsid w:val="007B3DE3"/>
    <w:rsid w:val="007C01A9"/>
    <w:rsid w:val="007D2F0B"/>
    <w:rsid w:val="007D57B1"/>
    <w:rsid w:val="007E29B8"/>
    <w:rsid w:val="007F6C36"/>
    <w:rsid w:val="00807182"/>
    <w:rsid w:val="008508CF"/>
    <w:rsid w:val="00873238"/>
    <w:rsid w:val="008835BF"/>
    <w:rsid w:val="008A38FE"/>
    <w:rsid w:val="008C5D2B"/>
    <w:rsid w:val="008D477D"/>
    <w:rsid w:val="008E37AE"/>
    <w:rsid w:val="00902602"/>
    <w:rsid w:val="009155BF"/>
    <w:rsid w:val="00926327"/>
    <w:rsid w:val="009422A9"/>
    <w:rsid w:val="009612FD"/>
    <w:rsid w:val="00973A5B"/>
    <w:rsid w:val="00985A4C"/>
    <w:rsid w:val="009D0186"/>
    <w:rsid w:val="009F0808"/>
    <w:rsid w:val="009F1D9C"/>
    <w:rsid w:val="009F319B"/>
    <w:rsid w:val="00A16FD2"/>
    <w:rsid w:val="00A17B2A"/>
    <w:rsid w:val="00A21364"/>
    <w:rsid w:val="00A25821"/>
    <w:rsid w:val="00A27181"/>
    <w:rsid w:val="00A61596"/>
    <w:rsid w:val="00A9504D"/>
    <w:rsid w:val="00AA2F16"/>
    <w:rsid w:val="00AA7226"/>
    <w:rsid w:val="00AB1E45"/>
    <w:rsid w:val="00AD6716"/>
    <w:rsid w:val="00AE29D8"/>
    <w:rsid w:val="00AE380A"/>
    <w:rsid w:val="00B041F8"/>
    <w:rsid w:val="00B1373D"/>
    <w:rsid w:val="00B16340"/>
    <w:rsid w:val="00B208CA"/>
    <w:rsid w:val="00B26F53"/>
    <w:rsid w:val="00B62250"/>
    <w:rsid w:val="00B635E0"/>
    <w:rsid w:val="00B639E4"/>
    <w:rsid w:val="00B71BDD"/>
    <w:rsid w:val="00B94F01"/>
    <w:rsid w:val="00BB30FE"/>
    <w:rsid w:val="00BC2821"/>
    <w:rsid w:val="00BD4E24"/>
    <w:rsid w:val="00BE1C1D"/>
    <w:rsid w:val="00BF0A14"/>
    <w:rsid w:val="00BF1168"/>
    <w:rsid w:val="00BF1A8D"/>
    <w:rsid w:val="00BF4B7E"/>
    <w:rsid w:val="00C005F3"/>
    <w:rsid w:val="00C00D3F"/>
    <w:rsid w:val="00C07B6B"/>
    <w:rsid w:val="00C250A7"/>
    <w:rsid w:val="00C37844"/>
    <w:rsid w:val="00C40E17"/>
    <w:rsid w:val="00C57234"/>
    <w:rsid w:val="00C60507"/>
    <w:rsid w:val="00C77BB4"/>
    <w:rsid w:val="00CA1E38"/>
    <w:rsid w:val="00CD188E"/>
    <w:rsid w:val="00CF3E62"/>
    <w:rsid w:val="00D158FE"/>
    <w:rsid w:val="00D21BCB"/>
    <w:rsid w:val="00D2342A"/>
    <w:rsid w:val="00D25033"/>
    <w:rsid w:val="00D32343"/>
    <w:rsid w:val="00D41366"/>
    <w:rsid w:val="00D63697"/>
    <w:rsid w:val="00D80DE3"/>
    <w:rsid w:val="00D85F72"/>
    <w:rsid w:val="00D9572D"/>
    <w:rsid w:val="00D970DF"/>
    <w:rsid w:val="00D97E92"/>
    <w:rsid w:val="00DA1209"/>
    <w:rsid w:val="00DB53AB"/>
    <w:rsid w:val="00DC36FF"/>
    <w:rsid w:val="00DC4B2C"/>
    <w:rsid w:val="00DC5169"/>
    <w:rsid w:val="00DD3D46"/>
    <w:rsid w:val="00DF1994"/>
    <w:rsid w:val="00DF4EF7"/>
    <w:rsid w:val="00E03DD3"/>
    <w:rsid w:val="00E07E4A"/>
    <w:rsid w:val="00E10D8A"/>
    <w:rsid w:val="00E10E76"/>
    <w:rsid w:val="00E11F54"/>
    <w:rsid w:val="00E22FC0"/>
    <w:rsid w:val="00E30551"/>
    <w:rsid w:val="00E34013"/>
    <w:rsid w:val="00E44734"/>
    <w:rsid w:val="00E64D31"/>
    <w:rsid w:val="00E73AFA"/>
    <w:rsid w:val="00E74527"/>
    <w:rsid w:val="00E75B93"/>
    <w:rsid w:val="00E770FA"/>
    <w:rsid w:val="00E9542E"/>
    <w:rsid w:val="00EB199E"/>
    <w:rsid w:val="00EC4495"/>
    <w:rsid w:val="00EE57A7"/>
    <w:rsid w:val="00EE5CD0"/>
    <w:rsid w:val="00F07156"/>
    <w:rsid w:val="00F074C3"/>
    <w:rsid w:val="00F106AB"/>
    <w:rsid w:val="00F26950"/>
    <w:rsid w:val="00F30804"/>
    <w:rsid w:val="00F3130E"/>
    <w:rsid w:val="00F403B2"/>
    <w:rsid w:val="00F441BF"/>
    <w:rsid w:val="00F60E96"/>
    <w:rsid w:val="00F6653D"/>
    <w:rsid w:val="00F81309"/>
    <w:rsid w:val="00F91857"/>
    <w:rsid w:val="00FB1D9F"/>
    <w:rsid w:val="00FC36C6"/>
    <w:rsid w:val="00FC6CB9"/>
    <w:rsid w:val="00FD21C5"/>
    <w:rsid w:val="00FD2259"/>
    <w:rsid w:val="00FE130D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EBD15"/>
  <w15:docId w15:val="{59B17F0F-5BD1-423A-925E-8C4EDA66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E08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8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8FB"/>
    <w:rPr>
      <w:rFonts w:ascii="Times New Roman" w:eastAsia="Times New Roman" w:hAnsi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8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8FB"/>
    <w:rPr>
      <w:rFonts w:ascii="Times New Roman" w:eastAsia="Times New Roman" w:hAnsi="Times New Roman"/>
      <w:b/>
      <w:bCs/>
      <w:lang w:val="en-GB"/>
    </w:rPr>
  </w:style>
  <w:style w:type="paragraph" w:customStyle="1" w:styleId="Listparagraf3">
    <w:name w:val="Listă paragraf3"/>
    <w:basedOn w:val="Normal"/>
    <w:rsid w:val="00A27181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B34D8-6D71-4C98-A9A5-654A49E3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808</Words>
  <Characters>4692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Anda-Marina Badulescu</dc:creator>
  <cp:lastModifiedBy>Daniel Chitoi</cp:lastModifiedBy>
  <cp:revision>6</cp:revision>
  <cp:lastPrinted>2020-04-15T16:38:00Z</cp:lastPrinted>
  <dcterms:created xsi:type="dcterms:W3CDTF">2022-12-09T06:47:00Z</dcterms:created>
  <dcterms:modified xsi:type="dcterms:W3CDTF">2022-12-15T09:52:00Z</dcterms:modified>
</cp:coreProperties>
</file>